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jc w:val="center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</w:rPr>
        <mc:AlternateContent>
          <mc:Choice Requires="wpg">
            <w:drawing>
              <wp:inline distB="0" distT="0" distL="0" distR="0">
                <wp:extent cx="1013460" cy="998220"/>
                <wp:effectExtent b="0" l="0" r="0" t="0"/>
                <wp:docPr descr="logo1 (2)" id="107374183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839250" y="3280875"/>
                          <a:ext cx="1013460" cy="998220"/>
                          <a:chOff x="4839250" y="3280875"/>
                          <a:chExt cx="1013500" cy="998250"/>
                        </a:xfrm>
                      </wpg:grpSpPr>
                      <wpg:grpSp>
                        <wpg:cNvGrpSpPr/>
                        <wpg:grpSpPr>
                          <a:xfrm>
                            <a:off x="4839270" y="3280890"/>
                            <a:ext cx="1013460" cy="998220"/>
                            <a:chOff x="4839250" y="3280875"/>
                            <a:chExt cx="1013500" cy="9982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4839250" y="3280875"/>
                              <a:ext cx="1013500" cy="998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4839270" y="3280890"/>
                              <a:ext cx="1013460" cy="998220"/>
                              <a:chOff x="4839270" y="3280890"/>
                              <a:chExt cx="1013461" cy="998221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4839270" y="3280890"/>
                                <a:ext cx="1013450" cy="998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4839270" y="3280890"/>
                                <a:ext cx="1013461" cy="998221"/>
                                <a:chOff x="0" y="0"/>
                                <a:chExt cx="1013460" cy="998220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0" y="0"/>
                                  <a:ext cx="1013450" cy="998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" name="Shape 8"/>
                              <wps:spPr>
                                <a:xfrm>
                                  <a:off x="0" y="0"/>
                                  <a:ext cx="1013460" cy="9982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9" name="Shape 9"/>
                                <pic:cNvPicPr preferRelativeResize="0"/>
                              </pic:nvPicPr>
                              <pic:blipFill rotWithShape="1">
                                <a:blip r:embed="rId7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0" y="0"/>
                                  <a:ext cx="1013460" cy="998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013460" cy="998220"/>
                <wp:effectExtent b="0" l="0" r="0" t="0"/>
                <wp:docPr descr="logo1 (2)" id="1073741830" name="image1.png"/>
                <a:graphic>
                  <a:graphicData uri="http://schemas.openxmlformats.org/drawingml/2006/picture">
                    <pic:pic>
                      <pic:nvPicPr>
                        <pic:cNvPr descr="logo1 (2)"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3460" cy="99822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jc w:val="center"/>
        <w:rPr>
          <w:rFonts w:ascii="Calibri" w:cs="Calibri" w:eastAsia="Calibri" w:hAnsi="Calibri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sz w:val="22"/>
          <w:szCs w:val="22"/>
          <w:rtl w:val="0"/>
        </w:rPr>
        <w:t xml:space="preserve">ADMISSIONS POLICY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jc w:val="center"/>
        <w:rPr>
          <w:rFonts w:ascii="Calibri" w:cs="Calibri" w:eastAsia="Calibri" w:hAnsi="Calibri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sz w:val="22"/>
          <w:szCs w:val="22"/>
          <w:rtl w:val="0"/>
        </w:rPr>
        <w:t xml:space="preserve">Reviewed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January 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jc w:val="center"/>
        <w:rPr>
          <w:rFonts w:ascii="Calibri" w:cs="Calibri" w:eastAsia="Calibri" w:hAnsi="Calibri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rPr>
          <w:rFonts w:ascii="Calibri" w:cs="Calibri" w:eastAsia="Calibri" w:hAnsi="Calibri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sz w:val="22"/>
          <w:szCs w:val="22"/>
          <w:rtl w:val="0"/>
        </w:rPr>
        <w:t xml:space="preserve">Scope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rPr>
          <w:rFonts w:ascii="Calibri" w:cs="Calibri" w:eastAsia="Calibri" w:hAnsi="Calibri"/>
          <w:color w:val="000000"/>
          <w:sz w:val="22"/>
          <w:szCs w:val="22"/>
        </w:rPr>
      </w:pPr>
      <w:bookmarkStart w:colFirst="0" w:colLast="0" w:name="_heading=h.30j0zll" w:id="0"/>
      <w:bookmarkEnd w:id="0"/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The policy applies to the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G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overning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B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oard of The Cavendish High Academy.  Decisions relating to admissions of students shall be made by the Governin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g Board in consultation with the 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Principal Headteacher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rPr>
          <w:rFonts w:ascii="Calibri" w:cs="Calibri" w:eastAsia="Calibri" w:hAnsi="Calibri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sz w:val="22"/>
          <w:szCs w:val="22"/>
          <w:rtl w:val="0"/>
        </w:rPr>
        <w:t xml:space="preserve">Introduction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rPr>
          <w:rFonts w:ascii="Calibri" w:cs="Calibri" w:eastAsia="Calibri" w:hAnsi="Calibri"/>
          <w:color w:val="000000"/>
          <w:sz w:val="22"/>
          <w:szCs w:val="22"/>
        </w:rPr>
      </w:pPr>
      <w:bookmarkStart w:colFirst="0" w:colLast="0" w:name="_heading=h.gjdgxs" w:id="1"/>
      <w:bookmarkEnd w:id="1"/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Cavendish is a Secondary Special School designated for</w:t>
      </w:r>
      <w:r w:rsidDel="00000000" w:rsidR="00000000" w:rsidRPr="00000000">
        <w:rPr>
          <w:rFonts w:ascii="Calibri" w:cs="Calibri" w:eastAsia="Calibri" w:hAnsi="Calibri"/>
          <w:color w:val="9411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9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0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pupils aged 11-19 years with high level special needs: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ind w:left="720" w:hanging="360"/>
        <w:rPr/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Profound and Multiple Learning Difficulties (PMLD)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ind w:left="720" w:hanging="360"/>
        <w:rPr/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Severe Learning Difficulties (SLD)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ind w:left="720" w:hanging="360"/>
        <w:rPr/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Autistic Spectrum Condition + (SLD)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rPr>
          <w:rFonts w:ascii="Calibri" w:cs="Calibri" w:eastAsia="Calibri" w:hAnsi="Calibri"/>
          <w:i w:val="1"/>
          <w:iCs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color w:val="000000"/>
          <w:sz w:val="22"/>
          <w:szCs w:val="22"/>
          <w:rtl w:val="0"/>
        </w:rPr>
        <w:t xml:space="preserve">(*Other CLDD special needs may be considered through EHC plans and on an individual basis)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Class sizes vary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depending upon complexity of need.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The admission procedures for special schools do not conform to enrolment and admission procedures for mainstream schools.  All pupils must have an Education Health &amp; Care plan that includes a Statement of Education Need.  The Academy Bill 2012 permits the admission of pupils from other Local Authorities through negotiation with the School and Halton LA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  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Local authorities have a responsibility to request a placement for a pupil in a special school.  The procedures they are required to follow are detailed in the Crown publication “Special educational needs and disability code of practice: 0 -25 years: 2014”.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Decisions regarding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placement requests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will have due regard to legal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responsibilities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, the SEND Code of Practice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and will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consider the following: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The placement must be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hanging="360"/>
        <w:rPr/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Appropriate to the child’s age, ability and special educational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needs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hanging="360"/>
        <w:rPr/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Compatible with the interests of other children already in the school. (If a student admission is deemed to have a potentially negative impact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e.g.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for reasons of safety and wellbeing, a placement may not be suitable.)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hanging="360"/>
        <w:rPr/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An efficient use of resources.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Mindful of the physical capacity of the school and the associated health and safety requirements which must be met. 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The admissions process follows certain steps: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The LA will consult with the school to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ask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if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we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can meet need before naming Cavendish in the EHCPlan. 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If practicably possible the child will be assessed in their current provision by a member of the Senior Leadership Team.  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The Principal makes a preliminary decision on the basis of the information provided about the child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primarily from the EHCP.  The school informs the LA of  their decision.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On occasions, parents may contact the school to visit prior to notifying their LA.  In that case, the Principal will inform the LA of the proposed visit and advise parents/carers how to make an application for a place at the school.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libri" w:cs="Calibri" w:eastAsia="Calibri" w:hAnsi="Calibri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sz w:val="22"/>
          <w:szCs w:val="22"/>
          <w:rtl w:val="0"/>
        </w:rPr>
        <w:t xml:space="preserve">PRINCIPLES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65" w:hanging="360"/>
        <w:rPr/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Priority p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lacements will be awarded to children and young people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with needs that match the designation of the school and current cohort of pupils.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65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65" w:hanging="360"/>
        <w:rPr/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The Academy will admit pupils from the age of 11 years until 18 years.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65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65" w:hanging="360"/>
        <w:rPr/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The Academy will admit up to a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sz w:val="22"/>
          <w:szCs w:val="22"/>
          <w:rtl w:val="0"/>
        </w:rPr>
        <w:t xml:space="preserve">maximum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number of 1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2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pupils per teaching group as deemed annually by its organisational structure and the needs of the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young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people.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65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65" w:hanging="360"/>
        <w:rPr/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If t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he Academy has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capacity in the necessary class or department it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may 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admit pupils throughout the year,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as 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determined by the Education Health &amp; Care Plan:  Statement of Educational Need procedures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in liaison with the SEN assessment team at Halton Borough Council,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other Local Authorities and Commissioning Agencies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  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65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65" w:hanging="360"/>
        <w:rPr/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Annual Reviews and Education Health Care Plan reviews will be held where provision will be reviewed under the Code of Practice 2014.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65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65" w:hanging="360"/>
        <w:rPr/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Transition Reviews will be held at Yr6 (pre-admission), Yr9 and Yr11 and Yr 14 where appropriate provision will be discussed and funding arrangements agreed.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65" w:hanging="360"/>
        <w:rPr/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Place funding is provided directly from the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DfE and the funding agreement with the Cavendish High Academy is for 90 places.  Any additional placement funding must be agreed prior to placement and recouped from Local Authorities/Commissioning Agencies.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65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65" w:hanging="360"/>
        <w:rPr/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High Needs (Top-up) funding must be agr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eed prior to placement and 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will be recouped directly from Local Authorities/Commissioning Agencies.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ind w:left="720" w:firstLine="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libri" w:cs="Calibri" w:eastAsia="Calibri" w:hAnsi="Calibri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sz w:val="22"/>
          <w:szCs w:val="22"/>
          <w:rtl w:val="0"/>
        </w:rPr>
        <w:t xml:space="preserve">Admission Criteria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The school regularly receives more applications than there are places available.  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If the school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age group or department is likely to be full or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oversubscribed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the following criteria will apply for admissions: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hanging="360"/>
        <w:rPr/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Children whose needs can best be met within the current age group and are compatible with the needs of current students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and the designation of the school and have siblings already in the school.</w:t>
      </w:r>
    </w:p>
    <w:p w:rsidR="00000000" w:rsidDel="00000000" w:rsidP="00000000" w:rsidRDefault="00000000" w:rsidRPr="00000000" w14:paraId="0000003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hanging="360"/>
        <w:rPr/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Children whose needs can best be met within the current age group and are compatible with the needs of current students and the designation of the school.</w:t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hanging="360"/>
        <w:rPr/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Children living in Halton.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hanging="360"/>
        <w:rPr/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Children from other local authorities where criterion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1 or 2 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is met.</w:t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If the LA wishes to insist on a placement despite the professional decision of the Principal, the Principal will consult the Governing Board who will make a decision whether or not to appeal the decision with the relevant authorities. 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libri" w:cs="Calibri" w:eastAsia="Calibri" w:hAnsi="Calibri"/>
          <w:b w:val="1"/>
          <w:bCs w:val="1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sz w:val="22"/>
          <w:szCs w:val="22"/>
          <w:u w:val="single"/>
          <w:rtl w:val="0"/>
        </w:rPr>
        <w:t xml:space="preserve">IN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u w:val="single"/>
          <w:rtl w:val="0"/>
        </w:rPr>
        <w:t xml:space="preserve">CONCLUSION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The Academy seeks to aid parents through the complex issues surrounding admission to a special school.  Wh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erever reasonably practicable p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arents will have the opportunity to visit the school, meet the staff and,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if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appr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opriate, 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pupils and discuss with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 member of the Senior Leadership Team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the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education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provided by Cavendish.  Once it is decided that a child be placed at Cavendish, on availability of capacity within the necessary class, they will be admitted.  A transfer process to school will be agreed which may include visits, part-time or full-time placement or gradual introduction to the school.  The Principal Headteacher and staff believe in a collaborative approach to school admission and will work alongside parents and agencies to ensure a successful transition to our school.</w:t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Signed: C Howard. Chair of Governors. 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40" w:w="1190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  <w:tab w:val="right" w:leader="none" w:pos="9000"/>
      </w:tabs>
      <w:jc w:val="center"/>
      <w:rPr>
        <w:rFonts w:ascii="Calibri" w:cs="Calibri" w:eastAsia="Calibri" w:hAnsi="Calibri"/>
        <w:color w:val="000000"/>
        <w:sz w:val="22"/>
        <w:szCs w:val="22"/>
      </w:rPr>
    </w:pPr>
    <w:r w:rsidDel="00000000" w:rsidR="00000000" w:rsidRPr="00000000">
      <w:rPr>
        <w:rFonts w:ascii="Calibri" w:cs="Calibri" w:eastAsia="Calibri" w:hAnsi="Calibri"/>
        <w:color w:val="000000"/>
        <w:sz w:val="22"/>
        <w:szCs w:val="2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020"/>
      </w:tabs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65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278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278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278"/>
      </w:pPr>
      <w:rPr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Hyperlink">
    <w:name w:val="Hyperlink"/>
    <w:rPr>
      <w:u w:val="single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" w:cs="Arial Unicode MS" w:hAnsi="Helvetica"/>
      <w:color w:val="000000"/>
      <w14:textOutline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ascii="Calibri" w:cs="Calibri" w:eastAsia="Calibri" w:hAnsi="Calibri"/>
      <w:color w:val="000000"/>
      <w:sz w:val="22"/>
      <w:szCs w:val="22"/>
      <w:u w:color="000000"/>
      <w14:textOutline w14:cap="flat" w14:cmpd="sng" w14:algn="ctr">
        <w14:noFill/>
        <w14:prstDash w14:val="solid"/>
        <w14:bevel/>
      </w14:textOutline>
    </w:rPr>
  </w:style>
  <w:style w:type="paragraph" w:styleId="Body" w:customStyle="1">
    <w:name w:val="Body"/>
    <w:pPr>
      <w:spacing w:after="200" w:line="276" w:lineRule="auto"/>
    </w:pPr>
    <w:rPr>
      <w:rFonts w:ascii="Calibri" w:cs="Calibri" w:eastAsia="Calibri" w:hAnsi="Calibri"/>
      <w:color w:val="000000"/>
      <w:sz w:val="22"/>
      <w:szCs w:val="22"/>
      <w:u w:color="000000"/>
      <w14:textOutline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spacing w:after="200" w:line="276" w:lineRule="auto"/>
      <w:ind w:left="720"/>
    </w:pPr>
    <w:rPr>
      <w:rFonts w:ascii="Calibri" w:cs="Calibri" w:eastAsia="Calibri" w:hAnsi="Calibri"/>
      <w:color w:val="000000"/>
      <w:sz w:val="22"/>
      <w:szCs w:val="22"/>
      <w:u w:color="000000"/>
      <w14:textOutline w14:cap="flat" w14:cmpd="sng" w14:algn="ctr">
        <w14:noFill/>
        <w14:prstDash w14:val="solid"/>
        <w14:bevel/>
      </w14:textOutline>
    </w:rPr>
  </w:style>
  <w:style w:type="numbering" w:styleId="ImportedStyle1" w:customStyle="1">
    <w:name w:val="Imported Style 1"/>
  </w:style>
  <w:style w:type="numbering" w:styleId="ImportedStyle2" w:customStyle="1">
    <w:name w:val="Imported Style 2"/>
  </w:style>
  <w:style w:type="numbering" w:styleId="ImportedStyle3" w:customStyle="1">
    <w:name w:val="Imported Style 3"/>
  </w:style>
  <w:style w:type="numbering" w:styleId="ImportedStyle4" w:customStyle="1">
    <w:name w:val="Imported Style 4"/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 w:val="1"/>
    <w:rsid w:val="008F198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F1989"/>
  </w:style>
  <w:style w:type="paragraph" w:styleId="NormalWeb">
    <w:name w:val="Normal (Web)"/>
    <w:basedOn w:val="Normal"/>
    <w:uiPriority w:val="99"/>
    <w:semiHidden w:val="1"/>
    <w:unhideWhenUsed w:val="1"/>
    <w:rsid w:val="00A527EA"/>
    <w:pPr>
      <w:spacing w:after="100" w:afterAutospacing="1" w:before="100" w:beforeAutospacing="1"/>
    </w:pPr>
    <w:rPr>
      <w:rFonts w:eastAsiaTheme="minorEastAsia"/>
      <w:lang w:val="en-GB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2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4U9YgSqbddcpe/5g8L1/HVtO6A==">CgMxLjAyCWguMzBqMHpsbDIIaC5namRneHM4AHIhMU52aENRWkZyWFljTmVMNC00UWFYNEFqRmJXaWk4SUxP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2021-10-22T16:04:00Z</dcterms:created>
</cp:coreProperties>
</file>