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38779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mc:AlternateContent>
          <mc:Choice Requires="wpg">
            <w:drawing>
              <wp:inline distT="0" distB="0" distL="0" distR="0" wp14:anchorId="6BDE429A" wp14:editId="48ADFB0A">
                <wp:extent cx="1013460" cy="998220"/>
                <wp:effectExtent l="0" t="0" r="0" b="0"/>
                <wp:docPr id="1073741830" name="Group 1073741830" descr="logo1 (2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" cy="998220"/>
                          <a:chOff x="4839250" y="3280875"/>
                          <a:chExt cx="1013500" cy="998250"/>
                        </a:xfrm>
                      </wpg:grpSpPr>
                      <wpg:grpSp>
                        <wpg:cNvPr id="411625802" name="Group 411625802"/>
                        <wpg:cNvGrpSpPr/>
                        <wpg:grpSpPr>
                          <a:xfrm>
                            <a:off x="4839270" y="3280890"/>
                            <a:ext cx="1013460" cy="998220"/>
                            <a:chOff x="4839250" y="3280875"/>
                            <a:chExt cx="1013500" cy="998250"/>
                          </a:xfrm>
                        </wpg:grpSpPr>
                        <wps:wsp>
                          <wps:cNvPr id="207655412" name="Rectangle 207655412"/>
                          <wps:cNvSpPr/>
                          <wps:spPr>
                            <a:xfrm>
                              <a:off x="4839250" y="3280875"/>
                              <a:ext cx="1013500" cy="99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F6F88E" w14:textId="77777777" w:rsidR="000D0533" w:rsidRDefault="000D05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584328938" name="Group 1584328938"/>
                          <wpg:cNvGrpSpPr/>
                          <wpg:grpSpPr>
                            <a:xfrm>
                              <a:off x="4839270" y="3280890"/>
                              <a:ext cx="1013460" cy="998220"/>
                              <a:chOff x="4839270" y="3280890"/>
                              <a:chExt cx="1013461" cy="998221"/>
                            </a:xfrm>
                          </wpg:grpSpPr>
                          <wps:wsp>
                            <wps:cNvPr id="1021193953" name="Rectangle 1021193953"/>
                            <wps:cNvSpPr/>
                            <wps:spPr>
                              <a:xfrm>
                                <a:off x="4839270" y="3280890"/>
                                <a:ext cx="1013450" cy="99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FCA12F" w14:textId="77777777" w:rsidR="000D0533" w:rsidRDefault="000D05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19295203" name="Group 419295203"/>
                            <wpg:cNvGrpSpPr/>
                            <wpg:grpSpPr>
                              <a:xfrm>
                                <a:off x="4839270" y="3280890"/>
                                <a:ext cx="1013461" cy="998221"/>
                                <a:chOff x="0" y="0"/>
                                <a:chExt cx="1013460" cy="998220"/>
                              </a:xfrm>
                            </wpg:grpSpPr>
                            <wps:wsp>
                              <wps:cNvPr id="508420684" name="Rectangle 508420684"/>
                              <wps:cNvSpPr/>
                              <wps:spPr>
                                <a:xfrm>
                                  <a:off x="0" y="0"/>
                                  <a:ext cx="1013450" cy="99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E09B07" w14:textId="77777777" w:rsidR="000D0533" w:rsidRDefault="000D05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5734729" name="Rectangle 1695734729"/>
                              <wps:cNvSpPr/>
                              <wps:spPr>
                                <a:xfrm>
                                  <a:off x="0" y="0"/>
                                  <a:ext cx="1013460" cy="998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73C79" w14:textId="77777777" w:rsidR="000D0533" w:rsidRDefault="000D05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013460" cy="998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013460" cy="998220"/>
                <wp:effectExtent b="0" l="0" r="0" t="0"/>
                <wp:docPr descr="logo1 (2)" id="1073741830" name="image1.png"/>
                <a:graphic>
                  <a:graphicData uri="http://schemas.openxmlformats.org/drawingml/2006/picture">
                    <pic:pic>
                      <pic:nvPicPr>
                        <pic:cNvPr descr="logo1 (2)"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9982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470F689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ADMISSIONS POLICY</w:t>
      </w:r>
    </w:p>
    <w:p w14:paraId="5CAECDD8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Reviewed </w:t>
      </w:r>
      <w:r>
        <w:rPr>
          <w:rFonts w:ascii="Calibri" w:eastAsia="Calibri" w:hAnsi="Calibri" w:cs="Calibri"/>
          <w:b/>
          <w:sz w:val="22"/>
          <w:szCs w:val="22"/>
        </w:rPr>
        <w:t>January 2025</w:t>
      </w:r>
    </w:p>
    <w:p w14:paraId="391BBCC6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825C195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Scope</w:t>
      </w:r>
    </w:p>
    <w:p w14:paraId="5B80602C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The policy applies to the 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overning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color w:val="000000"/>
          <w:sz w:val="22"/>
          <w:szCs w:val="22"/>
        </w:rPr>
        <w:t>oard of The Cavendish High Academy.  Decisions relating to admissions of students shall be made by the Governin</w:t>
      </w:r>
      <w:r>
        <w:rPr>
          <w:rFonts w:ascii="Calibri" w:eastAsia="Calibri" w:hAnsi="Calibri" w:cs="Calibri"/>
          <w:sz w:val="22"/>
          <w:szCs w:val="22"/>
        </w:rPr>
        <w:t xml:space="preserve">g Board in consultation with the </w:t>
      </w:r>
      <w:r>
        <w:rPr>
          <w:rFonts w:ascii="Calibri" w:eastAsia="Calibri" w:hAnsi="Calibri" w:cs="Calibri"/>
          <w:color w:val="000000"/>
          <w:sz w:val="22"/>
          <w:szCs w:val="22"/>
        </w:rPr>
        <w:t>Principal Headteacher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</w:p>
    <w:p w14:paraId="66F6592A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Introduction</w:t>
      </w:r>
    </w:p>
    <w:p w14:paraId="13C790A7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gjdgxs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Cavendish is a Secondary Special School designated for</w:t>
      </w:r>
      <w:r>
        <w:rPr>
          <w:rFonts w:ascii="Calibri" w:eastAsia="Calibri" w:hAnsi="Calibri" w:cs="Calibri"/>
          <w:color w:val="9411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9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pupils aged 11-19 years with high level special needs:</w:t>
      </w:r>
    </w:p>
    <w:p w14:paraId="6A051BD3" w14:textId="77777777" w:rsidR="000D053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Profound and Multiple Learning Difficulties (PMLD)</w:t>
      </w:r>
    </w:p>
    <w:p w14:paraId="61096097" w14:textId="77777777" w:rsidR="000D053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Severe Learning Difficulties (SLD)</w:t>
      </w:r>
    </w:p>
    <w:p w14:paraId="3FCB731F" w14:textId="77777777" w:rsidR="000D053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Autistic Spectrum Condition + (SLD)</w:t>
      </w:r>
    </w:p>
    <w:p w14:paraId="7B0C462C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(*Other CLDD special needs may be considered through EHC plans and on an individual basis)</w:t>
      </w:r>
    </w:p>
    <w:p w14:paraId="20ED04FD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Class sizes vary </w:t>
      </w:r>
      <w:r>
        <w:rPr>
          <w:rFonts w:ascii="Calibri" w:eastAsia="Calibri" w:hAnsi="Calibri" w:cs="Calibri"/>
          <w:sz w:val="22"/>
          <w:szCs w:val="22"/>
        </w:rPr>
        <w:t xml:space="preserve">depending upon complexity of need.  </w:t>
      </w:r>
    </w:p>
    <w:p w14:paraId="3FE53341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admission procedures for special schools do not conform to enrolment and admission procedures for mainstream schools.  All pupils must have an Education Health &amp; Care plan that includes a Statement of Education Need.  The Academy Bill 2012 permits the admission of pupils from other Local Authorities through negotiation with the School and Halton LA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</w:p>
    <w:p w14:paraId="56EC1A2E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Local authorities have a responsibility to request a placement for a pupil in a special school.  The procedures they are required to follow are detailed in the Crown publication “Special educational needs and disability code of practice: 0 -25 years: 2014”.</w:t>
      </w:r>
    </w:p>
    <w:p w14:paraId="3AB5412F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Decisions regarding </w:t>
      </w:r>
      <w:r>
        <w:rPr>
          <w:rFonts w:ascii="Calibri" w:eastAsia="Calibri" w:hAnsi="Calibri" w:cs="Calibri"/>
          <w:sz w:val="22"/>
          <w:szCs w:val="22"/>
        </w:rPr>
        <w:t>placement requests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will have due regard to legal </w:t>
      </w:r>
      <w:r>
        <w:rPr>
          <w:rFonts w:ascii="Calibri" w:eastAsia="Calibri" w:hAnsi="Calibri" w:cs="Calibri"/>
          <w:sz w:val="22"/>
          <w:szCs w:val="22"/>
        </w:rPr>
        <w:t>responsibilities</w:t>
      </w:r>
      <w:r>
        <w:rPr>
          <w:rFonts w:ascii="Calibri" w:eastAsia="Calibri" w:hAnsi="Calibri" w:cs="Calibri"/>
          <w:color w:val="000000"/>
          <w:sz w:val="22"/>
          <w:szCs w:val="22"/>
        </w:rPr>
        <w:t>, the SEND Code of Practice</w:t>
      </w:r>
      <w:r>
        <w:rPr>
          <w:rFonts w:ascii="Calibri" w:eastAsia="Calibri" w:hAnsi="Calibri" w:cs="Calibri"/>
          <w:sz w:val="22"/>
          <w:szCs w:val="22"/>
        </w:rPr>
        <w:t xml:space="preserve"> and will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consider the following:</w:t>
      </w:r>
    </w:p>
    <w:p w14:paraId="5692862F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placement must be</w:t>
      </w:r>
    </w:p>
    <w:p w14:paraId="4E32984F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609E35F" w14:textId="77777777" w:rsidR="000D05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Appropriate to the child’s age, ability and special educational </w:t>
      </w:r>
      <w:r>
        <w:rPr>
          <w:rFonts w:ascii="Calibri" w:eastAsia="Calibri" w:hAnsi="Calibri" w:cs="Calibri"/>
          <w:sz w:val="22"/>
          <w:szCs w:val="22"/>
        </w:rPr>
        <w:t>needs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46470BA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5C4578C5" w14:textId="77777777" w:rsidR="000D05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Compatible with the interests of other children already in the school. (If a student admission is deemed to have a potentially negative impact</w:t>
      </w:r>
      <w:r>
        <w:rPr>
          <w:rFonts w:ascii="Calibri" w:eastAsia="Calibri" w:hAnsi="Calibri" w:cs="Calibri"/>
          <w:sz w:val="22"/>
          <w:szCs w:val="22"/>
        </w:rPr>
        <w:t xml:space="preserve"> e.g.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for reasons of safety and wellbeing, a placement may not be suitable.) 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7036F84D" w14:textId="77777777" w:rsidR="000D05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An efficient use of resources.</w:t>
      </w:r>
    </w:p>
    <w:p w14:paraId="07E0A0E8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4F898C38" w14:textId="77777777" w:rsidR="000D053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Mindful of the physical capacity of the school and the associated health and safety requirements which must be met. </w:t>
      </w:r>
    </w:p>
    <w:p w14:paraId="6AD51310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0B493B09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36A833E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admissions process follows certain steps:</w:t>
      </w:r>
    </w:p>
    <w:p w14:paraId="7839931F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53CE15E7" w14:textId="485B2E03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LA will consult with the school to </w:t>
      </w:r>
      <w:r>
        <w:rPr>
          <w:rFonts w:ascii="Calibri" w:eastAsia="Calibri" w:hAnsi="Calibri" w:cs="Calibri"/>
          <w:sz w:val="22"/>
          <w:szCs w:val="22"/>
        </w:rPr>
        <w:t>ask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if </w:t>
      </w:r>
      <w:r>
        <w:rPr>
          <w:rFonts w:ascii="Calibri" w:eastAsia="Calibri" w:hAnsi="Calibri" w:cs="Calibri"/>
          <w:sz w:val="22"/>
          <w:szCs w:val="22"/>
        </w:rPr>
        <w:t>we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can meet need before naming Cavendish in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EHCPlan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 </w:t>
      </w:r>
      <w:r>
        <w:rPr>
          <w:rFonts w:ascii="Calibri" w:eastAsia="Calibri" w:hAnsi="Calibri" w:cs="Calibri"/>
          <w:sz w:val="22"/>
          <w:szCs w:val="22"/>
        </w:rPr>
        <w:t xml:space="preserve">If practicably possible the child will be assessed in their current provision by a member of the Senior Leadership Team.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Principal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 xml:space="preserve">then </w:t>
      </w:r>
      <w:r>
        <w:rPr>
          <w:rFonts w:ascii="Calibri" w:eastAsia="Calibri" w:hAnsi="Calibri" w:cs="Calibri"/>
          <w:color w:val="000000"/>
          <w:sz w:val="22"/>
          <w:szCs w:val="22"/>
        </w:rPr>
        <w:t>makes a preliminary decision on the basis of the information provided about the child</w:t>
      </w:r>
      <w:r w:rsidR="00F25FB5">
        <w:rPr>
          <w:rFonts w:ascii="Calibri" w:eastAsia="Calibri" w:hAnsi="Calibri" w:cs="Calibri"/>
          <w:sz w:val="22"/>
          <w:szCs w:val="22"/>
        </w:rPr>
        <w:t xml:space="preserve">; </w:t>
      </w:r>
      <w:r>
        <w:rPr>
          <w:rFonts w:ascii="Calibri" w:eastAsia="Calibri" w:hAnsi="Calibri" w:cs="Calibri"/>
          <w:sz w:val="22"/>
          <w:szCs w:val="22"/>
        </w:rPr>
        <w:t>from the EHCP</w:t>
      </w:r>
      <w:r w:rsidR="00F25FB5">
        <w:rPr>
          <w:rFonts w:ascii="Calibri" w:eastAsia="Calibri" w:hAnsi="Calibri" w:cs="Calibri"/>
          <w:sz w:val="22"/>
          <w:szCs w:val="22"/>
        </w:rPr>
        <w:t>, other relevant documentation and feedback from any visits</w:t>
      </w:r>
      <w:r>
        <w:rPr>
          <w:rFonts w:ascii="Calibri" w:eastAsia="Calibri" w:hAnsi="Calibri" w:cs="Calibri"/>
          <w:sz w:val="22"/>
          <w:szCs w:val="22"/>
        </w:rPr>
        <w:t>.  The school informs the LA of their decision</w:t>
      </w:r>
      <w:r w:rsidR="00F25FB5">
        <w:rPr>
          <w:rFonts w:ascii="Calibri" w:eastAsia="Calibri" w:hAnsi="Calibri" w:cs="Calibri"/>
          <w:sz w:val="22"/>
          <w:szCs w:val="22"/>
        </w:rPr>
        <w:t xml:space="preserve">.  </w:t>
      </w:r>
    </w:p>
    <w:p w14:paraId="242B32AF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8442F67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On occasions, parents may contact the school to visit prior to notifying their LA.  In that case, the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Principal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will inform the LA of the proposed visit and advise parents/carers how to make an application for a place at the school.</w:t>
      </w:r>
    </w:p>
    <w:p w14:paraId="5ADB555D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B66AD8C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1D1CA8C1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PRINCIPLES</w:t>
      </w:r>
    </w:p>
    <w:p w14:paraId="6F82C63B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6FBC8A3" w14:textId="310DF03C" w:rsidR="000D0533" w:rsidRDefault="001251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eastAsia="Calibri" w:hAnsi="Calibri" w:cs="Calibri"/>
          <w:sz w:val="22"/>
          <w:szCs w:val="22"/>
        </w:rPr>
        <w:t>Placements</w:t>
      </w:r>
      <w:r w:rsidR="00000000">
        <w:rPr>
          <w:rFonts w:ascii="Calibri" w:eastAsia="Calibri" w:hAnsi="Calibri" w:cs="Calibri"/>
          <w:color w:val="000000"/>
          <w:sz w:val="22"/>
          <w:szCs w:val="22"/>
        </w:rPr>
        <w:t xml:space="preserve"> will be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provided </w:t>
      </w:r>
      <w:r w:rsidR="00000000">
        <w:rPr>
          <w:rFonts w:ascii="Calibri" w:eastAsia="Calibri" w:hAnsi="Calibri" w:cs="Calibri"/>
          <w:color w:val="000000"/>
          <w:sz w:val="22"/>
          <w:szCs w:val="22"/>
        </w:rPr>
        <w:t xml:space="preserve">to children and young people </w:t>
      </w:r>
      <w:r w:rsidR="00000000">
        <w:rPr>
          <w:rFonts w:ascii="Calibri" w:eastAsia="Calibri" w:hAnsi="Calibri" w:cs="Calibri"/>
          <w:sz w:val="22"/>
          <w:szCs w:val="22"/>
        </w:rPr>
        <w:t xml:space="preserve">with needs that match the designation of the school and </w:t>
      </w:r>
      <w:r>
        <w:rPr>
          <w:rFonts w:ascii="Calibri" w:eastAsia="Calibri" w:hAnsi="Calibri" w:cs="Calibri"/>
          <w:sz w:val="22"/>
          <w:szCs w:val="22"/>
        </w:rPr>
        <w:t xml:space="preserve">that would also be compatible with the efficient education of the </w:t>
      </w:r>
      <w:r w:rsidR="00000000">
        <w:rPr>
          <w:rFonts w:ascii="Calibri" w:eastAsia="Calibri" w:hAnsi="Calibri" w:cs="Calibri"/>
          <w:sz w:val="22"/>
          <w:szCs w:val="22"/>
        </w:rPr>
        <w:t>current cohort of pupils.</w:t>
      </w:r>
    </w:p>
    <w:p w14:paraId="044CCACB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ind w:left="765"/>
        <w:rPr>
          <w:rFonts w:ascii="Calibri" w:eastAsia="Calibri" w:hAnsi="Calibri" w:cs="Calibri"/>
          <w:sz w:val="22"/>
          <w:szCs w:val="22"/>
        </w:rPr>
      </w:pPr>
    </w:p>
    <w:p w14:paraId="110C7C5B" w14:textId="2D1694D5" w:rsidR="000D05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The Academy will admit pupils from the age of 11 years until 18 years.</w:t>
      </w:r>
      <w:r w:rsidR="001251EB">
        <w:rPr>
          <w:rFonts w:ascii="Calibri" w:eastAsia="Calibri" w:hAnsi="Calibri" w:cs="Calibri"/>
          <w:color w:val="000000"/>
          <w:sz w:val="22"/>
          <w:szCs w:val="22"/>
        </w:rPr>
        <w:t xml:space="preserve">  Please note </w:t>
      </w:r>
      <w:proofErr w:type="gramStart"/>
      <w:r w:rsidR="001251EB" w:rsidRPr="001251EB">
        <w:rPr>
          <w:rFonts w:ascii="Calibri" w:eastAsia="Calibri" w:hAnsi="Calibri" w:cs="Calibri"/>
          <w:color w:val="000000"/>
          <w:sz w:val="22"/>
          <w:szCs w:val="22"/>
        </w:rPr>
        <w:t>Post</w:t>
      </w:r>
      <w:r w:rsidR="001251EB">
        <w:rPr>
          <w:rFonts w:ascii="Calibri" w:eastAsia="Calibri" w:hAnsi="Calibri" w:cs="Calibri"/>
          <w:color w:val="000000"/>
          <w:sz w:val="22"/>
          <w:szCs w:val="22"/>
        </w:rPr>
        <w:t>-</w:t>
      </w:r>
      <w:r w:rsidR="001251EB" w:rsidRPr="001251EB">
        <w:rPr>
          <w:rFonts w:ascii="Calibri" w:eastAsia="Calibri" w:hAnsi="Calibri" w:cs="Calibri"/>
          <w:color w:val="000000"/>
          <w:sz w:val="22"/>
          <w:szCs w:val="22"/>
        </w:rPr>
        <w:t>16</w:t>
      </w:r>
      <w:proofErr w:type="gramEnd"/>
      <w:r w:rsidR="001251EB" w:rsidRPr="001251EB">
        <w:rPr>
          <w:rFonts w:ascii="Calibri" w:eastAsia="Calibri" w:hAnsi="Calibri" w:cs="Calibri"/>
          <w:color w:val="000000"/>
          <w:sz w:val="22"/>
          <w:szCs w:val="22"/>
        </w:rPr>
        <w:t xml:space="preserve"> provision is not guaranteed due to a limited number of places and we </w:t>
      </w:r>
      <w:r w:rsidR="001251EB">
        <w:rPr>
          <w:rFonts w:ascii="Calibri" w:eastAsia="Calibri" w:hAnsi="Calibri" w:cs="Calibri"/>
          <w:color w:val="000000"/>
          <w:sz w:val="22"/>
          <w:szCs w:val="22"/>
        </w:rPr>
        <w:t xml:space="preserve">only </w:t>
      </w:r>
      <w:r w:rsidR="001251EB" w:rsidRPr="001251EB">
        <w:rPr>
          <w:rFonts w:ascii="Calibri" w:eastAsia="Calibri" w:hAnsi="Calibri" w:cs="Calibri"/>
          <w:color w:val="000000"/>
          <w:sz w:val="22"/>
          <w:szCs w:val="22"/>
        </w:rPr>
        <w:t>accept external placement for this provision</w:t>
      </w:r>
      <w:r w:rsidR="001251EB">
        <w:rPr>
          <w:rFonts w:ascii="Calibri" w:eastAsia="Calibri" w:hAnsi="Calibri" w:cs="Calibri"/>
          <w:color w:val="000000"/>
          <w:sz w:val="22"/>
          <w:szCs w:val="22"/>
        </w:rPr>
        <w:t xml:space="preserve"> in exceptional circumstances.</w:t>
      </w:r>
    </w:p>
    <w:p w14:paraId="270B61C9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5"/>
        <w:rPr>
          <w:rFonts w:ascii="Calibri" w:eastAsia="Calibri" w:hAnsi="Calibri" w:cs="Calibri"/>
          <w:sz w:val="22"/>
          <w:szCs w:val="22"/>
        </w:rPr>
      </w:pPr>
    </w:p>
    <w:p w14:paraId="7AB334BB" w14:textId="77777777" w:rsidR="000D05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Academy will admit up to 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maximum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number of 10 pupils per teaching group as deemed annually by its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organisational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structure and the needs of the </w:t>
      </w:r>
      <w:r>
        <w:rPr>
          <w:rFonts w:ascii="Calibri" w:eastAsia="Calibri" w:hAnsi="Calibri" w:cs="Calibri"/>
          <w:sz w:val="22"/>
          <w:szCs w:val="22"/>
        </w:rPr>
        <w:t>young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people.</w:t>
      </w:r>
    </w:p>
    <w:p w14:paraId="47FAEC89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5"/>
        <w:rPr>
          <w:rFonts w:ascii="Calibri" w:eastAsia="Calibri" w:hAnsi="Calibri" w:cs="Calibri"/>
          <w:sz w:val="22"/>
          <w:szCs w:val="22"/>
        </w:rPr>
      </w:pPr>
    </w:p>
    <w:p w14:paraId="00510E54" w14:textId="77777777" w:rsidR="000D05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sz w:val="22"/>
          <w:szCs w:val="22"/>
        </w:rPr>
        <w:t>If t</w:t>
      </w:r>
      <w:r>
        <w:rPr>
          <w:rFonts w:ascii="Calibri" w:eastAsia="Calibri" w:hAnsi="Calibri" w:cs="Calibri"/>
          <w:color w:val="000000"/>
          <w:sz w:val="22"/>
          <w:szCs w:val="22"/>
        </w:rPr>
        <w:t>he Academy has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capacity in the necessary class or department it </w:t>
      </w:r>
      <w:r>
        <w:rPr>
          <w:rFonts w:ascii="Calibri" w:eastAsia="Calibri" w:hAnsi="Calibri" w:cs="Calibri"/>
          <w:sz w:val="22"/>
          <w:szCs w:val="22"/>
        </w:rPr>
        <w:t xml:space="preserve">may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admit pupils throughout the year, </w:t>
      </w:r>
      <w:r>
        <w:rPr>
          <w:rFonts w:ascii="Calibri" w:eastAsia="Calibri" w:hAnsi="Calibri" w:cs="Calibri"/>
          <w:sz w:val="22"/>
          <w:szCs w:val="22"/>
        </w:rPr>
        <w:t xml:space="preserve">as </w:t>
      </w:r>
      <w:r>
        <w:rPr>
          <w:rFonts w:ascii="Calibri" w:eastAsia="Calibri" w:hAnsi="Calibri" w:cs="Calibri"/>
          <w:color w:val="000000"/>
          <w:sz w:val="22"/>
          <w:szCs w:val="22"/>
        </w:rPr>
        <w:t>determined by the Education Health &amp; Care Plan:  Statement of Educational Need procedures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>in liaison with the SEN assessment team at Halton Borough Council,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other Local Authorities and Commissioning Agencies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</w:p>
    <w:p w14:paraId="409F55BA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5"/>
        <w:rPr>
          <w:rFonts w:ascii="Calibri" w:eastAsia="Calibri" w:hAnsi="Calibri" w:cs="Calibri"/>
          <w:sz w:val="22"/>
          <w:szCs w:val="22"/>
        </w:rPr>
      </w:pPr>
    </w:p>
    <w:p w14:paraId="3BA896AA" w14:textId="467476A6" w:rsidR="000D05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Annual Reviews 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>of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Education Health Care Plan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>
        <w:rPr>
          <w:rFonts w:ascii="Calibri" w:eastAsia="Calibri" w:hAnsi="Calibri" w:cs="Calibri"/>
          <w:color w:val="000000"/>
          <w:sz w:val="22"/>
          <w:szCs w:val="22"/>
        </w:rPr>
        <w:t>will be held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where provision will be reviewed under the 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 xml:space="preserve">SEND </w:t>
      </w:r>
      <w:r>
        <w:rPr>
          <w:rFonts w:ascii="Calibri" w:eastAsia="Calibri" w:hAnsi="Calibri" w:cs="Calibri"/>
          <w:color w:val="000000"/>
          <w:sz w:val="22"/>
          <w:szCs w:val="22"/>
        </w:rPr>
        <w:t>Code of Practice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2014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 xml:space="preserve"> (updated 30</w:t>
      </w:r>
      <w:r w:rsidR="00F25FB5" w:rsidRPr="00F25FB5"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 w:rsidR="00F25FB5">
        <w:rPr>
          <w:rFonts w:ascii="Calibri" w:eastAsia="Calibri" w:hAnsi="Calibri" w:cs="Calibri"/>
          <w:color w:val="000000"/>
          <w:sz w:val="22"/>
          <w:szCs w:val="22"/>
        </w:rPr>
        <w:t xml:space="preserve"> April 2020). </w:t>
      </w:r>
      <w:r w:rsidR="00F25FB5" w:rsidRPr="00F25FB5">
        <w:rPr>
          <w:rFonts w:ascii="Calibri" w:eastAsia="Calibri" w:hAnsi="Calibri" w:cs="Calibri"/>
          <w:color w:val="000000"/>
          <w:sz w:val="22"/>
          <w:szCs w:val="22"/>
        </w:rPr>
        <w:t xml:space="preserve">This Code of Practice gives statutory guidance for Local Authorities, educational settings and anyone </w:t>
      </w:r>
      <w:r w:rsidR="00F25FB5" w:rsidRPr="00F25FB5">
        <w:rPr>
          <w:rFonts w:ascii="Calibri" w:eastAsia="Calibri" w:hAnsi="Calibri" w:cs="Calibri"/>
          <w:color w:val="000000"/>
          <w:sz w:val="22"/>
          <w:szCs w:val="22"/>
        </w:rPr>
        <w:lastRenderedPageBreak/>
        <w:t>else involved in providing services to children or young people with special educational needs or disabilities when working with children and young people (up to age 25). </w:t>
      </w:r>
    </w:p>
    <w:p w14:paraId="4DA8D4AB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5"/>
        <w:rPr>
          <w:rFonts w:ascii="Calibri" w:eastAsia="Calibri" w:hAnsi="Calibri" w:cs="Calibri"/>
          <w:sz w:val="22"/>
          <w:szCs w:val="22"/>
        </w:rPr>
      </w:pPr>
    </w:p>
    <w:p w14:paraId="60F386F3" w14:textId="77777777" w:rsidR="000D0533" w:rsidRPr="006C2F8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Transition Reviews will be held at Yr6 (pre-admission), Yr9 and Yr11 and Yr 14 where appropriate provision will be discussed and funding arrangements agreed.</w:t>
      </w:r>
    </w:p>
    <w:p w14:paraId="360DD94F" w14:textId="77777777" w:rsidR="006C2F83" w:rsidRDefault="006C2F83" w:rsidP="006C2F8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98D0884" w14:textId="77777777" w:rsidR="000D05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Place funding is provided directly from the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ESfA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and the funding agreement with the Cavendish High Academy is for 90 places.  Any additional placement funding must be agreed prior to placement and recouped from Commissioning Agencies.</w:t>
      </w:r>
    </w:p>
    <w:p w14:paraId="328CB3E7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65"/>
        <w:rPr>
          <w:rFonts w:ascii="Calibri" w:eastAsia="Calibri" w:hAnsi="Calibri" w:cs="Calibri"/>
          <w:sz w:val="22"/>
          <w:szCs w:val="22"/>
        </w:rPr>
      </w:pPr>
    </w:p>
    <w:p w14:paraId="5ADE79CF" w14:textId="77777777" w:rsidR="000D053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High Needs (Top-up) funding must be agr</w:t>
      </w:r>
      <w:r>
        <w:rPr>
          <w:rFonts w:ascii="Calibri" w:eastAsia="Calibri" w:hAnsi="Calibri" w:cs="Calibri"/>
          <w:sz w:val="22"/>
          <w:szCs w:val="22"/>
        </w:rPr>
        <w:t xml:space="preserve">eed prior to placement and </w:t>
      </w:r>
      <w:r>
        <w:rPr>
          <w:rFonts w:ascii="Calibri" w:eastAsia="Calibri" w:hAnsi="Calibri" w:cs="Calibri"/>
          <w:color w:val="000000"/>
          <w:sz w:val="22"/>
          <w:szCs w:val="22"/>
        </w:rPr>
        <w:t>will be recouped directly from Local Authorities/Commissioning Agencies.</w:t>
      </w:r>
    </w:p>
    <w:p w14:paraId="60B20069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27C69802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Admission Criteria</w:t>
      </w:r>
    </w:p>
    <w:p w14:paraId="08C252BB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school regularly receives more applications than there are places available.  </w:t>
      </w:r>
      <w:r>
        <w:rPr>
          <w:rFonts w:ascii="Calibri" w:eastAsia="Calibri" w:hAnsi="Calibri" w:cs="Calibri"/>
          <w:color w:val="000000"/>
          <w:sz w:val="22"/>
          <w:szCs w:val="22"/>
        </w:rPr>
        <w:t>If the school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age group or department is likely to be full or </w:t>
      </w:r>
      <w:r>
        <w:rPr>
          <w:rFonts w:ascii="Calibri" w:eastAsia="Calibri" w:hAnsi="Calibri" w:cs="Calibri"/>
          <w:sz w:val="22"/>
          <w:szCs w:val="22"/>
        </w:rPr>
        <w:t>oversubscribed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the following criteria will apply for admissions:</w:t>
      </w:r>
    </w:p>
    <w:p w14:paraId="21EC86C9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9FB7F00" w14:textId="6A1F4FD7" w:rsidR="000D053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Children whose needs can best be met within the current age group and</w:t>
      </w:r>
      <w:r w:rsidR="000D73B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are compatible with the needs of current </w:t>
      </w:r>
      <w:r w:rsidR="000D73B4">
        <w:rPr>
          <w:rFonts w:ascii="Calibri" w:eastAsia="Calibri" w:hAnsi="Calibri" w:cs="Calibri"/>
          <w:color w:val="000000"/>
          <w:sz w:val="22"/>
          <w:szCs w:val="22"/>
        </w:rPr>
        <w:t xml:space="preserve">pupils </w:t>
      </w:r>
      <w:r>
        <w:rPr>
          <w:rFonts w:ascii="Calibri" w:eastAsia="Calibri" w:hAnsi="Calibri" w:cs="Calibri"/>
          <w:sz w:val="22"/>
          <w:szCs w:val="22"/>
        </w:rPr>
        <w:t>and the designation of the school.</w:t>
      </w:r>
    </w:p>
    <w:p w14:paraId="1043DC66" w14:textId="77777777" w:rsidR="000D053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Children living in Halton.</w:t>
      </w:r>
    </w:p>
    <w:p w14:paraId="166AEDC7" w14:textId="77777777" w:rsidR="000D053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Calibri" w:eastAsia="Calibri" w:hAnsi="Calibri" w:cs="Calibri"/>
          <w:color w:val="000000"/>
          <w:sz w:val="22"/>
          <w:szCs w:val="22"/>
        </w:rPr>
        <w:t>Children from other local authorities where criterion 1 is met.</w:t>
      </w:r>
    </w:p>
    <w:p w14:paraId="1F30B207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2"/>
          <w:szCs w:val="22"/>
        </w:rPr>
      </w:pPr>
    </w:p>
    <w:p w14:paraId="2A2A7C01" w14:textId="02B00FC9" w:rsidR="000D0533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If the LA wishes to insist on a placement despite the professional decision of the Principal, the Principal will consult the Governing Board who will </w:t>
      </w:r>
      <w:r w:rsidR="006C2F83">
        <w:rPr>
          <w:rFonts w:ascii="Calibri" w:eastAsia="Calibri" w:hAnsi="Calibri" w:cs="Calibri"/>
          <w:sz w:val="22"/>
          <w:szCs w:val="22"/>
        </w:rPr>
        <w:t>decide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6C2F83">
        <w:rPr>
          <w:rFonts w:ascii="Calibri" w:eastAsia="Calibri" w:hAnsi="Calibri" w:cs="Calibri"/>
          <w:sz w:val="22"/>
          <w:szCs w:val="22"/>
        </w:rPr>
        <w:t>whether</w:t>
      </w:r>
      <w:r>
        <w:rPr>
          <w:rFonts w:ascii="Calibri" w:eastAsia="Calibri" w:hAnsi="Calibri" w:cs="Calibri"/>
          <w:sz w:val="22"/>
          <w:szCs w:val="22"/>
        </w:rPr>
        <w:t xml:space="preserve"> to appeal the decision with the relevant authorities. </w:t>
      </w:r>
    </w:p>
    <w:p w14:paraId="3AE3F473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5625C18F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IN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CONCLUSION</w:t>
      </w:r>
    </w:p>
    <w:p w14:paraId="017F665E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F86C858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Academy seeks to aid parents through the complex issues surrounding admission to a special school.  Wh</w:t>
      </w:r>
      <w:r>
        <w:rPr>
          <w:rFonts w:ascii="Calibri" w:eastAsia="Calibri" w:hAnsi="Calibri" w:cs="Calibri"/>
          <w:sz w:val="22"/>
          <w:szCs w:val="22"/>
        </w:rPr>
        <w:t>erever reasonably practicable p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arents will have the opportunity to visit the school, meet the staff and, 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appr</w:t>
      </w:r>
      <w:r>
        <w:rPr>
          <w:rFonts w:ascii="Calibri" w:eastAsia="Calibri" w:hAnsi="Calibri" w:cs="Calibri"/>
          <w:sz w:val="22"/>
          <w:szCs w:val="22"/>
        </w:rPr>
        <w:t xml:space="preserve">opriate,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pupils and discuss with </w:t>
      </w:r>
      <w:r>
        <w:rPr>
          <w:rFonts w:ascii="Calibri" w:eastAsia="Calibri" w:hAnsi="Calibri" w:cs="Calibri"/>
          <w:sz w:val="22"/>
          <w:szCs w:val="22"/>
        </w:rPr>
        <w:t>a member of the Senior Leadership Team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the </w:t>
      </w:r>
      <w:r>
        <w:rPr>
          <w:rFonts w:ascii="Calibri" w:eastAsia="Calibri" w:hAnsi="Calibri" w:cs="Calibri"/>
          <w:sz w:val="22"/>
          <w:szCs w:val="22"/>
        </w:rPr>
        <w:t>education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provided by Cavendish.  Once it is decided that a child be placed at Cavendish, on availability of capacity within the necessary class, they will be admitted.  A transfer process to school will be agreed which may include visits, part-time or full-time placement or gradual introduction to the school.  The Principal Headteacher and staff believe in a collaborative approach to school admission and will work alongside parents and agencies to ensure a successful transition to our school.</w:t>
      </w:r>
    </w:p>
    <w:p w14:paraId="40C0812E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3428A34E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60DC48D" w14:textId="77777777" w:rsidR="000D053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Signed: C Howard. Chair of Governors. </w:t>
      </w:r>
    </w:p>
    <w:p w14:paraId="293A0734" w14:textId="77777777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32330F49" w14:textId="6F5BBD5A" w:rsidR="000D0533" w:rsidRDefault="000D053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sz w:val="22"/>
          <w:szCs w:val="22"/>
        </w:rPr>
      </w:pPr>
    </w:p>
    <w:sectPr w:rsidR="000D05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C4C5D" w14:textId="77777777" w:rsidR="003D77F6" w:rsidRDefault="003D77F6">
      <w:r>
        <w:separator/>
      </w:r>
    </w:p>
  </w:endnote>
  <w:endnote w:type="continuationSeparator" w:id="0">
    <w:p w14:paraId="663C1633" w14:textId="77777777" w:rsidR="003D77F6" w:rsidRDefault="003D7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51A22B5-FA8D-C04E-9829-43679679C5E6}"/>
  </w:font>
  <w:font w:name="Arimo">
    <w:panose1 w:val="020B0604020202020204"/>
    <w:charset w:val="00"/>
    <w:family w:val="auto"/>
    <w:pitch w:val="default"/>
    <w:embedRegular r:id="rId2" w:fontKey="{B4055834-59A0-B94F-9E41-3CA1CBEE43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E30021-0417-314D-94FB-16C16AE4F673}"/>
    <w:embedBold r:id="rId4" w:fontKey="{F2BED2D5-6FE7-F44D-8E02-11616C50C1FD}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D8B679C7-6B8E-C741-AD50-852AD1497A86}"/>
    <w:embedBold r:id="rId7" w:fontKey="{28241E57-7E18-4145-BBBA-E8FD1E432247}"/>
    <w:embedItalic r:id="rId8" w:fontKey="{76993244-D580-A844-BC8A-BDB625CD59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436B032-A3B1-9C44-AA67-9EE65A746118}"/>
    <w:embedItalic r:id="rId10" w:fontKey="{1211E7F8-8F11-B94E-A1D2-0BB555B216B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64CB5" w14:textId="77777777" w:rsidR="000D0533" w:rsidRDefault="000D05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EED7" w14:textId="77777777" w:rsidR="000D05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900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F25FB5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2640D" w14:textId="77777777" w:rsidR="000D0533" w:rsidRDefault="000D05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5EE07" w14:textId="77777777" w:rsidR="003D77F6" w:rsidRDefault="003D77F6">
      <w:r>
        <w:separator/>
      </w:r>
    </w:p>
  </w:footnote>
  <w:footnote w:type="continuationSeparator" w:id="0">
    <w:p w14:paraId="15DE933A" w14:textId="77777777" w:rsidR="003D77F6" w:rsidRDefault="003D7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81DB" w14:textId="77777777" w:rsidR="000D0533" w:rsidRDefault="000D05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633FD" w14:textId="77777777" w:rsidR="000D0533" w:rsidRDefault="000D053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D42E6" w14:textId="77777777" w:rsidR="000D0533" w:rsidRDefault="000D05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A6EAD"/>
    <w:multiLevelType w:val="multilevel"/>
    <w:tmpl w:val="6B0649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61747142"/>
    <w:multiLevelType w:val="multilevel"/>
    <w:tmpl w:val="6F70B4D6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BEF7E68"/>
    <w:multiLevelType w:val="multilevel"/>
    <w:tmpl w:val="400C9C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72BA0984"/>
    <w:multiLevelType w:val="multilevel"/>
    <w:tmpl w:val="A1BAFC0E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78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78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78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721321805">
    <w:abstractNumId w:val="0"/>
  </w:num>
  <w:num w:numId="2" w16cid:durableId="1174221094">
    <w:abstractNumId w:val="1"/>
  </w:num>
  <w:num w:numId="3" w16cid:durableId="1414475332">
    <w:abstractNumId w:val="3"/>
  </w:num>
  <w:num w:numId="4" w16cid:durableId="1495025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533"/>
    <w:rsid w:val="000D0533"/>
    <w:rsid w:val="000D5A63"/>
    <w:rsid w:val="000D73B4"/>
    <w:rsid w:val="001251EB"/>
    <w:rsid w:val="003D77F6"/>
    <w:rsid w:val="006C2F83"/>
    <w:rsid w:val="00F2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23BCE8"/>
  <w15:docId w15:val="{4C240503-A3A3-7E4F-BA1B-D5ED063DB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</w:style>
  <w:style w:type="numbering" w:customStyle="1" w:styleId="ImportedStyle2">
    <w:name w:val="Imported Style 2"/>
  </w:style>
  <w:style w:type="numbering" w:customStyle="1" w:styleId="ImportedStyle3">
    <w:name w:val="Imported Style 3"/>
  </w:style>
  <w:style w:type="numbering" w:customStyle="1" w:styleId="ImportedStyle4">
    <w:name w:val="Imported Style 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F19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989"/>
  </w:style>
  <w:style w:type="paragraph" w:styleId="NormalWeb">
    <w:name w:val="Normal (Web)"/>
    <w:basedOn w:val="Normal"/>
    <w:uiPriority w:val="99"/>
    <w:semiHidden/>
    <w:unhideWhenUsed/>
    <w:rsid w:val="00A527EA"/>
    <w:pPr>
      <w:spacing w:before="100" w:beforeAutospacing="1" w:after="100" w:afterAutospacing="1"/>
    </w:pPr>
    <w:rPr>
      <w:rFonts w:eastAsiaTheme="minorEastAs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U9YgSqbddcpe/5g8L1/HVtO6A==">CgMxLjAyCWguMzBqMHpsbDIIaC5namRneHM4AHIhMU52aENRWkZyWFljTmVMNC00UWFYNEFqRmJXaWk4SUxP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cavendishhighacademy@outlook.com</cp:lastModifiedBy>
  <cp:revision>4</cp:revision>
  <dcterms:created xsi:type="dcterms:W3CDTF">2021-10-22T16:04:00Z</dcterms:created>
  <dcterms:modified xsi:type="dcterms:W3CDTF">2025-01-19T23:53:00Z</dcterms:modified>
</cp:coreProperties>
</file>